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9D" w:rsidRDefault="003223C6">
      <w:pPr>
        <w:rPr>
          <w:rFonts w:ascii="Arial" w:hAnsi="Arial" w:cs="Arial"/>
          <w:b/>
          <w:sz w:val="52"/>
          <w:szCs w:val="52"/>
        </w:rPr>
      </w:pPr>
      <w:r w:rsidRPr="003223C6">
        <w:rPr>
          <w:rFonts w:ascii="Arial" w:hAnsi="Arial" w:cs="Arial"/>
          <w:b/>
          <w:sz w:val="52"/>
          <w:szCs w:val="52"/>
        </w:rPr>
        <w:t>Sykdom</w:t>
      </w:r>
      <w:r>
        <w:rPr>
          <w:rFonts w:ascii="Arial" w:hAnsi="Arial" w:cs="Arial"/>
          <w:b/>
          <w:sz w:val="52"/>
          <w:szCs w:val="52"/>
        </w:rPr>
        <w:t xml:space="preserve"> hos barn</w:t>
      </w:r>
    </w:p>
    <w:p w:rsidR="003223C6" w:rsidRPr="003223C6" w:rsidRDefault="00B32A66">
      <w:pPr>
        <w:rPr>
          <w:rFonts w:ascii="Arial" w:hAnsi="Arial" w:cs="Arial"/>
          <w:b/>
          <w:sz w:val="28"/>
          <w:szCs w:val="28"/>
        </w:rPr>
      </w:pP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I utgangspunktet er det barnets allmenntilstand som avgjør om barnet kan gå i barnehagen eller bør være hjemme. Vur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softHyphen/>
        <w:t>dering av barnets allmenntilstand vil alltid måtte baseres på foreldres skjønn. Som hovedregel bør barnet være friskt nok til å kunne delta i normale aktiviteter i barnehagen</w:t>
      </w:r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. (</w:t>
      </w:r>
      <w:hyperlink r:id="rId5" w:history="1">
        <w:r w:rsidRPr="00B32A66">
          <w:rPr>
            <w:rStyle w:val="Hyperkobling"/>
            <w:rFonts w:ascii="Helvetica" w:hAnsi="Helvetica" w:cs="Helvetica"/>
            <w:sz w:val="27"/>
            <w:szCs w:val="27"/>
            <w:shd w:val="clear" w:color="auto" w:fill="FFFFFF"/>
          </w:rPr>
          <w:t>https://www.fhi.no/nettpub/smittevernveilederen/temakapitler/barnehager-og-smittevern/</w:t>
        </w:r>
      </w:hyperlink>
      <w: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)</w:t>
      </w:r>
    </w:p>
    <w:p w:rsidR="003223C6" w:rsidRPr="003223C6" w:rsidRDefault="003223C6" w:rsidP="00B32A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u w:val="single"/>
          <w:lang w:eastAsia="nb-NO"/>
        </w:rPr>
      </w:pPr>
      <w:r>
        <w:rPr>
          <w:rFonts w:ascii="Arial" w:eastAsia="Times New Roman" w:hAnsi="Arial" w:cs="Arial"/>
          <w:color w:val="666666"/>
          <w:sz w:val="28"/>
          <w:szCs w:val="28"/>
          <w:u w:val="single"/>
          <w:lang w:eastAsia="nb-NO"/>
        </w:rPr>
        <w:t xml:space="preserve">Allmenntilstand </w:t>
      </w:r>
      <w:r w:rsidR="00B32A66">
        <w:rPr>
          <w:rFonts w:ascii="Arial" w:eastAsia="Times New Roman" w:hAnsi="Arial" w:cs="Arial"/>
          <w:color w:val="666666"/>
          <w:sz w:val="28"/>
          <w:szCs w:val="28"/>
          <w:u w:val="single"/>
          <w:lang w:eastAsia="nb-NO"/>
        </w:rPr>
        <w:br/>
      </w:r>
      <w:r w:rsidR="00B32A66">
        <w:rPr>
          <w:rFonts w:ascii="Arial" w:eastAsia="Times New Roman" w:hAnsi="Arial" w:cs="Arial"/>
          <w:i/>
          <w:iCs/>
          <w:color w:val="404041"/>
          <w:sz w:val="21"/>
          <w:szCs w:val="21"/>
          <w:lang w:eastAsia="nb-NO"/>
        </w:rPr>
        <w:t>V</w:t>
      </w:r>
      <w:r w:rsidRPr="003223C6">
        <w:rPr>
          <w:rFonts w:ascii="Arial" w:eastAsia="Times New Roman" w:hAnsi="Arial" w:cs="Arial"/>
          <w:i/>
          <w:iCs/>
          <w:color w:val="404041"/>
          <w:sz w:val="21"/>
          <w:szCs w:val="21"/>
          <w:lang w:eastAsia="nb-NO"/>
        </w:rPr>
        <w:t>urdering av allmenntilstand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4097"/>
        <w:gridCol w:w="4242"/>
        <w:gridCol w:w="3985"/>
      </w:tblGrid>
      <w:tr w:rsidR="003223C6" w:rsidRPr="003223C6" w:rsidTr="003223C6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565B5B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  <w:t>Kriterium</w:t>
            </w:r>
          </w:p>
        </w:tc>
        <w:tc>
          <w:tcPr>
            <w:tcW w:w="0" w:type="auto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565B5B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  <w:t>Allmenntilstand</w:t>
            </w:r>
          </w:p>
        </w:tc>
      </w:tr>
      <w:tr w:rsidR="003223C6" w:rsidRPr="003223C6" w:rsidTr="003223C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3223C6" w:rsidRPr="003223C6" w:rsidRDefault="003223C6" w:rsidP="003223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565B5B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  <w:t>Normal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565B5B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  <w:t>Moderat nedsatt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565B5B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b-NO"/>
              </w:rPr>
              <w:t>Alvorlig nedsatt</w:t>
            </w:r>
          </w:p>
        </w:tc>
      </w:tr>
      <w:tr w:rsidR="003223C6" w:rsidRPr="003223C6" w:rsidTr="003223C6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EAEA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i/>
                <w:iCs/>
                <w:color w:val="404041"/>
                <w:sz w:val="18"/>
                <w:szCs w:val="18"/>
                <w:lang w:eastAsia="nb-NO"/>
              </w:rPr>
              <w:t>Gråt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Kraftig med normalt stemmeleie, eller fornøyd barn som ikke gråter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Svak gråt, sutrete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Klynkete og irritabel</w:t>
            </w:r>
          </w:p>
        </w:tc>
      </w:tr>
      <w:tr w:rsidR="003223C6" w:rsidRPr="003223C6" w:rsidTr="003223C6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EAEA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i/>
                <w:iCs/>
                <w:color w:val="404041"/>
                <w:sz w:val="18"/>
                <w:szCs w:val="18"/>
                <w:lang w:eastAsia="nb-NO"/>
              </w:rPr>
              <w:t>Reaksjon på foreldres stimuli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Stopper å gråte eller er fornøyd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Veksler mellom gråt og ro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Liten eller ingen endring i atferd</w:t>
            </w:r>
          </w:p>
        </w:tc>
      </w:tr>
      <w:tr w:rsidR="003223C6" w:rsidRPr="003223C6" w:rsidTr="003223C6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EAEA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i/>
                <w:iCs/>
                <w:color w:val="404041"/>
                <w:sz w:val="18"/>
                <w:szCs w:val="18"/>
                <w:lang w:eastAsia="nb-NO"/>
              </w:rPr>
              <w:t>Våkenhet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Hvis våken: holder seg våken. Hvis sover: vekkes lett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Våkner, men lukker øynene raskt eller våkner bare på kraftige stimuli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Sovner. Lar seg vanskelig vekke</w:t>
            </w:r>
          </w:p>
        </w:tc>
      </w:tr>
      <w:tr w:rsidR="003223C6" w:rsidRPr="003223C6" w:rsidTr="003223C6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EAEA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i/>
                <w:iCs/>
                <w:color w:val="404041"/>
                <w:sz w:val="18"/>
                <w:szCs w:val="18"/>
                <w:lang w:eastAsia="nb-NO"/>
              </w:rPr>
              <w:lastRenderedPageBreak/>
              <w:t>Hudens farge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Jevnt rosa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Bleke ekstremiteter eller blålig perifert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Blek, cyanotisk, grå eller marmorert</w:t>
            </w:r>
          </w:p>
        </w:tc>
      </w:tr>
      <w:tr w:rsidR="003223C6" w:rsidRPr="003223C6" w:rsidTr="003223C6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EAEA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i/>
                <w:iCs/>
                <w:color w:val="404041"/>
                <w:sz w:val="18"/>
                <w:szCs w:val="18"/>
                <w:lang w:eastAsia="nb-NO"/>
              </w:rPr>
              <w:t>Hydrering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Hud har normal spenst, øyne er ikke innsunkne og slimhinnene er fuktige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Hud normal, øyne kan være lett innsunkne (</w:t>
            </w:r>
            <w:proofErr w:type="spellStart"/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halonerte</w:t>
            </w:r>
            <w:proofErr w:type="spellEnd"/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), lett tørrhet i munnen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3223C6" w:rsidRPr="003223C6" w:rsidRDefault="003223C6" w:rsidP="003223C6">
            <w:pPr>
              <w:spacing w:before="300" w:after="300" w:line="240" w:lineRule="auto"/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</w:pPr>
            <w:r w:rsidRPr="003223C6">
              <w:rPr>
                <w:rFonts w:ascii="Arial" w:eastAsia="Times New Roman" w:hAnsi="Arial" w:cs="Arial"/>
                <w:color w:val="404041"/>
                <w:sz w:val="18"/>
                <w:szCs w:val="18"/>
                <w:lang w:eastAsia="nb-NO"/>
              </w:rPr>
              <w:t>Deigaktig hud eller stående hudfolder, tørre slimhinner, innsunkne øyne</w:t>
            </w:r>
          </w:p>
        </w:tc>
      </w:tr>
    </w:tbl>
    <w:p w:rsidR="003223C6" w:rsidRDefault="003223C6" w:rsidP="003223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u w:val="single"/>
          <w:lang w:eastAsia="nb-NO"/>
        </w:rPr>
      </w:pPr>
    </w:p>
    <w:p w:rsidR="003223C6" w:rsidRDefault="00B32A66" w:rsidP="003223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8"/>
          <w:szCs w:val="28"/>
          <w:u w:val="single"/>
          <w:lang w:eastAsia="nb-NO"/>
        </w:rPr>
      </w:pPr>
      <w:r>
        <w:rPr>
          <w:rFonts w:ascii="Arial" w:eastAsia="Times New Roman" w:hAnsi="Arial" w:cs="Arial"/>
          <w:color w:val="666666"/>
          <w:sz w:val="28"/>
          <w:szCs w:val="28"/>
          <w:u w:val="single"/>
          <w:lang w:eastAsia="nb-NO"/>
        </w:rPr>
        <w:t>(</w:t>
      </w:r>
      <w:hyperlink r:id="rId6" w:history="1">
        <w:r w:rsidRPr="00B32A66">
          <w:rPr>
            <w:rStyle w:val="Hyperkobling"/>
            <w:rFonts w:ascii="Arial" w:eastAsia="Times New Roman" w:hAnsi="Arial" w:cs="Arial"/>
            <w:sz w:val="28"/>
            <w:szCs w:val="28"/>
            <w:lang w:eastAsia="nb-NO"/>
          </w:rPr>
          <w:t>https://www.lvh.no/)</w:t>
        </w:r>
      </w:hyperlink>
    </w:p>
    <w:p w:rsidR="003223C6" w:rsidRDefault="003223C6" w:rsidP="003223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8"/>
          <w:szCs w:val="28"/>
          <w:u w:val="single"/>
          <w:lang w:eastAsia="nb-NO"/>
        </w:rPr>
      </w:pPr>
    </w:p>
    <w:p w:rsidR="003223C6" w:rsidRDefault="003223C6" w:rsidP="003223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8"/>
          <w:szCs w:val="28"/>
          <w:u w:val="single"/>
          <w:lang w:eastAsia="nb-NO"/>
        </w:rPr>
      </w:pPr>
    </w:p>
    <w:p w:rsidR="003223C6" w:rsidRPr="003223C6" w:rsidRDefault="003223C6" w:rsidP="003223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lang w:eastAsia="nb-NO"/>
        </w:rPr>
      </w:pPr>
      <w:r w:rsidRPr="003223C6">
        <w:rPr>
          <w:rFonts w:ascii="Arial" w:eastAsia="Times New Roman" w:hAnsi="Arial" w:cs="Arial"/>
          <w:sz w:val="44"/>
          <w:szCs w:val="44"/>
          <w:u w:val="single"/>
          <w:lang w:eastAsia="nb-NO"/>
        </w:rPr>
        <w:t>Når det gjelder bestemte sykdommer er det forskjellige anbefalinger som gjelder</w:t>
      </w:r>
      <w:r w:rsidRPr="003223C6">
        <w:rPr>
          <w:rFonts w:ascii="Arial" w:eastAsia="Times New Roman" w:hAnsi="Arial" w:cs="Arial"/>
          <w:sz w:val="44"/>
          <w:szCs w:val="44"/>
          <w:lang w:eastAsia="nb-NO"/>
        </w:rPr>
        <w:t>: </w:t>
      </w:r>
    </w:p>
    <w:p w:rsidR="003223C6" w:rsidRPr="00B32A66" w:rsidRDefault="003223C6" w:rsidP="003223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44"/>
          <w:szCs w:val="44"/>
          <w:lang w:eastAsia="nb-NO"/>
        </w:rPr>
      </w:pPr>
      <w:r w:rsidRPr="00B32A66">
        <w:rPr>
          <w:rFonts w:ascii="Arial" w:eastAsia="Times New Roman" w:hAnsi="Arial" w:cs="Arial"/>
          <w:sz w:val="44"/>
          <w:szCs w:val="44"/>
          <w:lang w:eastAsia="nb-NO"/>
        </w:rPr>
        <w:t xml:space="preserve"> </w:t>
      </w:r>
      <w:bookmarkStart w:id="0" w:name="_GoBack"/>
      <w:bookmarkEnd w:id="0"/>
    </w:p>
    <w:tbl>
      <w:tblPr>
        <w:tblpPr w:leftFromText="141" w:rightFromText="141" w:vertAnchor="text" w:horzAnchor="margin" w:tblpXSpec="center" w:tblpY="189"/>
        <w:tblW w:w="15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5"/>
        <w:gridCol w:w="8055"/>
      </w:tblGrid>
      <w:tr w:rsidR="003223C6" w:rsidRPr="003223C6" w:rsidTr="003223C6">
        <w:tc>
          <w:tcPr>
            <w:tcW w:w="7695" w:type="dxa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3223C6" w:rsidRPr="003223C6" w:rsidRDefault="003223C6" w:rsidP="003223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Øyebetennelse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 xml:space="preserve">Kan </w:t>
            </w:r>
            <w:proofErr w:type="gramStart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gå</w:t>
            </w:r>
            <w:proofErr w:type="gramEnd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 barnehagen dagen etter igangsatt behandling.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Vannkopper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 xml:space="preserve">Kan </w:t>
            </w:r>
            <w:proofErr w:type="gramStart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gå</w:t>
            </w:r>
            <w:proofErr w:type="gramEnd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 barnehagen når utslettet har begynt å tørke ut.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Røde hunder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>Med sikker diagnose kan barna gå i barnehagen tidligst 5 dager etter utbrudd av utslett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Skarlagensfeber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>Skal være hjemme fra barnehagen til de har fått full penicillindose i et døgn.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Hånd-fot-munnsyke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 xml:space="preserve">Kan </w:t>
            </w:r>
            <w:proofErr w:type="gramStart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gå</w:t>
            </w:r>
            <w:proofErr w:type="gramEnd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 barnehagen ved god allmenntilstand uavhengig av utslett.</w:t>
            </w:r>
          </w:p>
        </w:tc>
        <w:tc>
          <w:tcPr>
            <w:tcW w:w="8055" w:type="dxa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:rsidR="003223C6" w:rsidRPr="003223C6" w:rsidRDefault="003223C6" w:rsidP="003223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Skabb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 xml:space="preserve">Kan </w:t>
            </w:r>
            <w:proofErr w:type="gramStart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gå</w:t>
            </w:r>
            <w:proofErr w:type="gramEnd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 barnehagen dagen etter behandling er igangsatt.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Hodelus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 xml:space="preserve">Kan </w:t>
            </w:r>
            <w:proofErr w:type="gramStart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gå</w:t>
            </w:r>
            <w:proofErr w:type="gramEnd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 barnehagen dagen etter behandling er igangsatt.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Oppkast/</w:t>
            </w:r>
            <w:proofErr w:type="spellStart"/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Diarè</w:t>
            </w:r>
            <w:proofErr w:type="spellEnd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 xml:space="preserve">Kan </w:t>
            </w:r>
            <w:proofErr w:type="gramStart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gå</w:t>
            </w:r>
            <w:proofErr w:type="gramEnd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 barnehagen 48 timer etter symptomfrihet.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Brennkopper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 xml:space="preserve">Kan </w:t>
            </w:r>
            <w:proofErr w:type="gramStart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begynne</w:t>
            </w:r>
            <w:proofErr w:type="gramEnd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 barnehagen når brennkoppene har tørket ut.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</w:r>
            <w:r w:rsidRPr="003223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Kikhoste</w:t>
            </w:r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br/>
              <w:t xml:space="preserve">Kan </w:t>
            </w:r>
            <w:proofErr w:type="gramStart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gå</w:t>
            </w:r>
            <w:proofErr w:type="gramEnd"/>
            <w:r w:rsidRPr="003223C6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 barnehagen 5 dager etter igangsatt antibiotika-behandling.</w:t>
            </w:r>
          </w:p>
        </w:tc>
      </w:tr>
    </w:tbl>
    <w:p w:rsidR="003223C6" w:rsidRPr="003223C6" w:rsidRDefault="003223C6" w:rsidP="003223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nb-NO"/>
        </w:rPr>
      </w:pPr>
      <w:r w:rsidRPr="003223C6">
        <w:rPr>
          <w:rFonts w:ascii="Arial" w:eastAsia="Times New Roman" w:hAnsi="Arial" w:cs="Arial"/>
          <w:color w:val="666666"/>
          <w:sz w:val="20"/>
          <w:szCs w:val="20"/>
          <w:lang w:eastAsia="nb-NO"/>
        </w:rPr>
        <w:pict>
          <v:rect id="_x0000_i1025" style="width:765pt;height:.75pt" o:hrpct="0" o:hralign="center" o:hrstd="t" o:hr="t" fillcolor="#a0a0a0" stroked="f"/>
        </w:pict>
      </w:r>
    </w:p>
    <w:p w:rsidR="003223C6" w:rsidRDefault="003223C6"/>
    <w:sectPr w:rsidR="003223C6" w:rsidSect="003223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3C6"/>
    <w:rsid w:val="003223C6"/>
    <w:rsid w:val="00760A9D"/>
    <w:rsid w:val="00B3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32A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32A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920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lvh.no/)" TargetMode="External"/><Relationship Id="rId5" Type="http://schemas.openxmlformats.org/officeDocument/2006/relationships/hyperlink" Target="https://www.fhi.no/nettpub/smittevernveilederen/temakapitler/barnehager-og-smittever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358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Framsteg barnehage</dc:creator>
  <cp:lastModifiedBy>Framsteg barnehage</cp:lastModifiedBy>
  <cp:revision>1</cp:revision>
  <dcterms:created xsi:type="dcterms:W3CDTF">2021-08-17T10:25:00Z</dcterms:created>
  <dcterms:modified xsi:type="dcterms:W3CDTF">2021-08-17T10:39:00Z</dcterms:modified>
</cp:coreProperties>
</file>